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16" w:rsidRPr="00A23216" w:rsidRDefault="00A23216" w:rsidP="00A23216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  <w:r w:rsidRPr="00A23216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Pr="00A23216">
        <w:rPr>
          <w:rFonts w:ascii="Times New Roman" w:hAnsi="Times New Roman" w:cs="Times New Roman"/>
          <w:sz w:val="24"/>
          <w:szCs w:val="28"/>
        </w:rPr>
        <w:t>2</w:t>
      </w:r>
    </w:p>
    <w:p w:rsidR="00A23216" w:rsidRPr="00A23216" w:rsidRDefault="00A23216" w:rsidP="00A23216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  <w:r w:rsidRPr="00A23216">
        <w:rPr>
          <w:rFonts w:ascii="Times New Roman" w:hAnsi="Times New Roman" w:cs="Times New Roman"/>
          <w:sz w:val="24"/>
          <w:szCs w:val="28"/>
        </w:rPr>
        <w:t>к письму Отделения Оренбург</w:t>
      </w:r>
    </w:p>
    <w:p w:rsidR="00A23216" w:rsidRPr="00A23216" w:rsidRDefault="00A23216" w:rsidP="00A23216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</w:p>
    <w:p w:rsidR="00A23216" w:rsidRPr="00A23216" w:rsidRDefault="00A23216" w:rsidP="00A23216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  <w:r w:rsidRPr="00A23216">
        <w:rPr>
          <w:rFonts w:ascii="Times New Roman" w:hAnsi="Times New Roman" w:cs="Times New Roman"/>
          <w:sz w:val="24"/>
          <w:szCs w:val="28"/>
        </w:rPr>
        <w:t>от __.03.2021 № Т553-7-50/_____</w:t>
      </w:r>
    </w:p>
    <w:p w:rsidR="00A23216" w:rsidRDefault="00A23216" w:rsidP="00A232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23216" w:rsidRDefault="00A23216" w:rsidP="00A232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 w:rsidRPr="00A2321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Ставки (тарифы) межбанковских вознаграждений (МБВ)</w:t>
      </w:r>
      <w:bookmarkStart w:id="1" w:name="_ftnref1"/>
      <w:r>
        <w:rPr>
          <w:rStyle w:val="a7"/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footnoteReference w:id="1"/>
      </w:r>
      <w:bookmarkEnd w:id="1"/>
      <w:r w:rsidRPr="00A2321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и максимальные значения размера платы, взимаемой кредитными организациями со своих клиентов при осуществлении перевода денежных средств физическими лицами в пользу юридических лиц и индивидуальных предпринимателей</w:t>
      </w:r>
      <w:bookmarkStart w:id="2" w:name="_ftnref2"/>
      <w:r>
        <w:rPr>
          <w:rStyle w:val="a7"/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footnoteReference w:id="2"/>
      </w:r>
      <w:bookmarkEnd w:id="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Pr="00A2321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 оплату товаров (работ, услуг) в сервисе быстрых платежей платежной системы Банка России, действующие с 1 апреля 2020 года</w:t>
      </w:r>
    </w:p>
    <w:bookmarkEnd w:id="0"/>
    <w:p w:rsidR="00A23216" w:rsidRPr="00A23216" w:rsidRDefault="00A23216" w:rsidP="00A232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0"/>
        <w:gridCol w:w="1847"/>
        <w:gridCol w:w="2759"/>
        <w:gridCol w:w="1969"/>
      </w:tblGrid>
      <w:tr w:rsidR="00A23216" w:rsidRPr="00A23216" w:rsidTr="00A23216">
        <w:tc>
          <w:tcPr>
            <w:tcW w:w="0" w:type="auto"/>
            <w:vAlign w:val="center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операций по оплате товаров (работ, услуг)</w:t>
            </w: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 зависимости от классификации получателя по типу деятельности</w:t>
            </w:r>
            <w:bookmarkStart w:id="3" w:name="_ftnref3"/>
            <w:r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  <w:bookmarkEnd w:id="3"/>
          </w:p>
        </w:tc>
        <w:tc>
          <w:tcPr>
            <w:tcW w:w="750" w:type="pct"/>
            <w:vAlign w:val="center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Ставки (тарифы) МБВ, уплачиваемые в пользу кредитной организации плательщика</w:t>
            </w:r>
            <w:bookmarkStart w:id="4" w:name="_ftnref4"/>
            <w:r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  <w:bookmarkEnd w:id="4"/>
          </w:p>
        </w:tc>
        <w:tc>
          <w:tcPr>
            <w:tcW w:w="750" w:type="pct"/>
            <w:vAlign w:val="center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 значения размера платы, взимаемой с</w:t>
            </w: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юридических лиц и индивидуальных предпринимателей</w:t>
            </w:r>
          </w:p>
        </w:tc>
        <w:tc>
          <w:tcPr>
            <w:tcW w:w="750" w:type="pct"/>
            <w:vAlign w:val="center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 значения размера платы, взимаемой с физических лиц</w:t>
            </w: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23216" w:rsidRPr="00A23216" w:rsidTr="00A23216">
        <w:tc>
          <w:tcPr>
            <w:tcW w:w="0" w:type="auto"/>
            <w:gridSpan w:val="4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Группа операций по оплате товаров (работ, услуг)</w:t>
            </w: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Государственные платежи.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A23216" w:rsidRPr="00A23216" w:rsidTr="00A23216">
        <w:tc>
          <w:tcPr>
            <w:tcW w:w="0" w:type="auto"/>
            <w:gridSpan w:val="4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 операций по оплате товаров (работ, услуг)</w:t>
            </w: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Оплата услуг медицинских и образовательных учреждений.</w:t>
            </w:r>
          </w:p>
        </w:tc>
        <w:tc>
          <w:tcPr>
            <w:tcW w:w="0" w:type="auto"/>
            <w:vMerge w:val="restart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vMerge w:val="restart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vMerge w:val="restart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Платежи в пользу благотворительных организаций.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Оплата жилищно-коммунальных услуг.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Оплата услуг транспортной инфраструктуры.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Оплата телекоммуникационных, информационных и почтовых услуг.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Оплата потребительских товаров и товаров повседневного спроса.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Оплата лекарств, БАД и иных товаров медицинского назначения, исключая медтехнику.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Оплата услуг страховых компаний.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Перевод денежных средств на счета профессиональных участников рынка ценных бумаг и управляющих компаний инвестиционных фондов, паевых инвестиционных фондов и негосударственных пенсионных фондов.</w:t>
            </w: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6" w:rsidRPr="00A23216" w:rsidTr="00A23216">
        <w:tc>
          <w:tcPr>
            <w:tcW w:w="0" w:type="auto"/>
            <w:gridSpan w:val="4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Группа операций по оплате товаров (работ, услуг)</w:t>
            </w: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Оплата товаров (работ, услуг), не включенных в предыдущие разделы.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A23216" w:rsidRPr="00A23216" w:rsidTr="00A23216">
        <w:tc>
          <w:tcPr>
            <w:tcW w:w="0" w:type="auto"/>
            <w:gridSpan w:val="4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3216" w:rsidRPr="00A23216" w:rsidTr="00A23216"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денежных средств по ранее совершенной операции по оплате товаров (работ, услуг).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суммы платежа</w:t>
            </w:r>
          </w:p>
        </w:tc>
        <w:tc>
          <w:tcPr>
            <w:tcW w:w="0" w:type="auto"/>
            <w:hideMark/>
          </w:tcPr>
          <w:p w:rsidR="00A23216" w:rsidRPr="00A23216" w:rsidRDefault="00A23216" w:rsidP="00A2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</w:tbl>
    <w:p w:rsidR="00E90E53" w:rsidRDefault="00E90E53" w:rsidP="00A23216">
      <w:pPr>
        <w:spacing w:after="0" w:line="240" w:lineRule="auto"/>
      </w:pPr>
    </w:p>
    <w:sectPr w:rsidR="00E90E53" w:rsidSect="00A23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16" w:rsidRDefault="00A23216" w:rsidP="00A23216">
      <w:pPr>
        <w:spacing w:after="0" w:line="240" w:lineRule="auto"/>
      </w:pPr>
      <w:r>
        <w:separator/>
      </w:r>
    </w:p>
  </w:endnote>
  <w:endnote w:type="continuationSeparator" w:id="0">
    <w:p w:rsidR="00A23216" w:rsidRDefault="00A23216" w:rsidP="00A2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16" w:rsidRDefault="00A23216" w:rsidP="00A23216">
      <w:pPr>
        <w:spacing w:after="0" w:line="240" w:lineRule="auto"/>
      </w:pPr>
      <w:r>
        <w:separator/>
      </w:r>
    </w:p>
  </w:footnote>
  <w:footnote w:type="continuationSeparator" w:id="0">
    <w:p w:rsidR="00A23216" w:rsidRDefault="00A23216" w:rsidP="00A23216">
      <w:pPr>
        <w:spacing w:after="0" w:line="240" w:lineRule="auto"/>
      </w:pPr>
      <w:r>
        <w:continuationSeparator/>
      </w:r>
    </w:p>
  </w:footnote>
  <w:footnote w:id="1">
    <w:p w:rsidR="00A23216" w:rsidRPr="00A23216" w:rsidRDefault="00A23216" w:rsidP="00A23216">
      <w:pPr>
        <w:pStyle w:val="a5"/>
        <w:jc w:val="both"/>
        <w:rPr>
          <w:rFonts w:ascii="Times New Roman" w:hAnsi="Times New Roman" w:cs="Times New Roman"/>
        </w:rPr>
      </w:pPr>
      <w:r w:rsidRPr="00A23216">
        <w:rPr>
          <w:rStyle w:val="a7"/>
          <w:rFonts w:ascii="Times New Roman" w:hAnsi="Times New Roman" w:cs="Times New Roman"/>
        </w:rPr>
        <w:footnoteRef/>
      </w:r>
      <w:r w:rsidRPr="00A23216">
        <w:rPr>
          <w:rFonts w:ascii="Times New Roman" w:hAnsi="Times New Roman" w:cs="Times New Roman"/>
        </w:rPr>
        <w:t xml:space="preserve"> </w:t>
      </w:r>
      <w:r w:rsidRPr="00A23216">
        <w:rPr>
          <w:rFonts w:ascii="Times New Roman" w:eastAsia="Times New Roman" w:hAnsi="Times New Roman" w:cs="Times New Roman"/>
          <w:i/>
          <w:iCs/>
          <w:lang w:eastAsia="ru-RU"/>
        </w:rPr>
        <w:t>Кроме операций по переводу денежных средств, бесплатное осуществление которых установлено законодательством Российской Федерации.</w:t>
      </w:r>
    </w:p>
  </w:footnote>
  <w:footnote w:id="2">
    <w:p w:rsidR="00A23216" w:rsidRPr="00A23216" w:rsidRDefault="00A23216" w:rsidP="00A23216">
      <w:pPr>
        <w:pStyle w:val="a5"/>
        <w:jc w:val="both"/>
        <w:rPr>
          <w:rFonts w:ascii="Times New Roman" w:hAnsi="Times New Roman" w:cs="Times New Roman"/>
        </w:rPr>
      </w:pPr>
      <w:r w:rsidRPr="00A23216">
        <w:rPr>
          <w:rStyle w:val="a7"/>
          <w:rFonts w:ascii="Times New Roman" w:hAnsi="Times New Roman" w:cs="Times New Roman"/>
        </w:rPr>
        <w:footnoteRef/>
      </w:r>
      <w:r w:rsidRPr="00A23216">
        <w:rPr>
          <w:rFonts w:ascii="Times New Roman" w:hAnsi="Times New Roman" w:cs="Times New Roman"/>
        </w:rPr>
        <w:t xml:space="preserve"> </w:t>
      </w:r>
      <w:r w:rsidRPr="00A23216">
        <w:rPr>
          <w:rFonts w:ascii="Times New Roman" w:eastAsia="Times New Roman" w:hAnsi="Times New Roman" w:cs="Times New Roman"/>
          <w:i/>
          <w:iCs/>
          <w:lang w:eastAsia="ru-RU"/>
        </w:rPr>
        <w:t>Индивидуальные предприниматели</w:t>
      </w:r>
      <w:r w:rsidRPr="00A23216">
        <w:rPr>
          <w:rFonts w:ascii="Times New Roman" w:eastAsia="Times New Roman" w:hAnsi="Times New Roman" w:cs="Times New Roman"/>
          <w:i/>
          <w:iCs/>
          <w:lang w:eastAsia="ru-RU"/>
        </w:rPr>
        <w:t xml:space="preserve"> – </w:t>
      </w:r>
      <w:r w:rsidRPr="00A23216">
        <w:rPr>
          <w:rFonts w:ascii="Times New Roman" w:eastAsia="Times New Roman" w:hAnsi="Times New Roman" w:cs="Times New Roman"/>
          <w:i/>
          <w:iCs/>
          <w:lang w:eastAsia="ru-RU"/>
        </w:rPr>
        <w:t>граждане, которые в соответствии со статьей 23 Гражданского кодекса Российской Федерации вправе заниматься предпринимательской деятельностью без образования юридического лица.</w:t>
      </w:r>
    </w:p>
  </w:footnote>
  <w:footnote w:id="3">
    <w:p w:rsidR="00A23216" w:rsidRPr="00A23216" w:rsidRDefault="00A23216" w:rsidP="00A23216">
      <w:pPr>
        <w:pStyle w:val="a5"/>
        <w:jc w:val="both"/>
        <w:rPr>
          <w:rFonts w:ascii="Times New Roman" w:hAnsi="Times New Roman" w:cs="Times New Roman"/>
        </w:rPr>
      </w:pPr>
      <w:r w:rsidRPr="00A23216">
        <w:rPr>
          <w:rStyle w:val="a7"/>
          <w:rFonts w:ascii="Times New Roman" w:hAnsi="Times New Roman" w:cs="Times New Roman"/>
        </w:rPr>
        <w:footnoteRef/>
      </w:r>
      <w:r w:rsidRPr="00A23216">
        <w:rPr>
          <w:rFonts w:ascii="Times New Roman" w:hAnsi="Times New Roman" w:cs="Times New Roman"/>
        </w:rPr>
        <w:t xml:space="preserve"> </w:t>
      </w:r>
      <w:r w:rsidRPr="00A23216">
        <w:rPr>
          <w:rFonts w:ascii="Times New Roman" w:eastAsia="Times New Roman" w:hAnsi="Times New Roman" w:cs="Times New Roman"/>
          <w:i/>
          <w:iCs/>
          <w:lang w:eastAsia="ru-RU"/>
        </w:rPr>
        <w:t>Детализированный перечень операций по оплате товаров (работ, услуг) в зависимости от классификации получателя по типу деятельности включается в стандарт ОПКЦ СБП.</w:t>
      </w:r>
    </w:p>
  </w:footnote>
  <w:footnote w:id="4">
    <w:p w:rsidR="00A23216" w:rsidRDefault="00A23216" w:rsidP="00A23216">
      <w:pPr>
        <w:pStyle w:val="a5"/>
        <w:jc w:val="both"/>
      </w:pPr>
      <w:r w:rsidRPr="00A23216">
        <w:rPr>
          <w:rStyle w:val="a7"/>
          <w:rFonts w:ascii="Times New Roman" w:hAnsi="Times New Roman" w:cs="Times New Roman"/>
        </w:rPr>
        <w:footnoteRef/>
      </w:r>
      <w:r w:rsidRPr="00A23216">
        <w:rPr>
          <w:rFonts w:ascii="Times New Roman" w:hAnsi="Times New Roman" w:cs="Times New Roman"/>
        </w:rPr>
        <w:t xml:space="preserve"> </w:t>
      </w:r>
      <w:r w:rsidRPr="00A23216">
        <w:rPr>
          <w:rFonts w:ascii="Times New Roman" w:eastAsia="Times New Roman" w:hAnsi="Times New Roman" w:cs="Times New Roman"/>
          <w:i/>
          <w:iCs/>
          <w:lang w:eastAsia="ru-RU"/>
        </w:rPr>
        <w:t>МБВ уплачивается кредитной организацией получателя в пользу кредитной организации плательщика при осуществлении переводов денежных средств физических лиц в пользу юридических лиц и индивидуальных предпринимателей в оплату товаров (работ, услуг).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16"/>
    <w:rsid w:val="00A23216"/>
    <w:rsid w:val="00E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52FD"/>
  <w15:chartTrackingRefBased/>
  <w15:docId w15:val="{9D6B336F-D830-4632-B7C8-12B27E6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3216"/>
    <w:rPr>
      <w:color w:val="0000FF"/>
      <w:u w:val="single"/>
    </w:rPr>
  </w:style>
  <w:style w:type="character" w:customStyle="1" w:styleId="referenceable">
    <w:name w:val="referenceable"/>
    <w:basedOn w:val="a0"/>
    <w:rsid w:val="00A23216"/>
  </w:style>
  <w:style w:type="table" w:styleId="a4">
    <w:name w:val="Table Grid"/>
    <w:basedOn w:val="a1"/>
    <w:uiPriority w:val="39"/>
    <w:rsid w:val="00A2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232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32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3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E3F1-7DAB-42CD-8CD7-9D15F1F9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Арыстанов Азамат Айткалеевич</dc:creator>
  <cp:keywords/>
  <dc:description/>
  <cp:lastModifiedBy>Арыстанов Азамат Айткалеевич</cp:lastModifiedBy>
  <cp:revision>1</cp:revision>
  <dcterms:created xsi:type="dcterms:W3CDTF">2021-03-22T07:08:00Z</dcterms:created>
  <dcterms:modified xsi:type="dcterms:W3CDTF">2021-03-22T07:14:00Z</dcterms:modified>
</cp:coreProperties>
</file>